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8D52F" w14:textId="77777777" w:rsidR="006337B8" w:rsidRPr="006337B8" w:rsidRDefault="006337B8" w:rsidP="006337B8">
      <w:pPr>
        <w:rPr>
          <w:lang w:val="en-GB"/>
        </w:rPr>
      </w:pPr>
      <w:r w:rsidRPr="006337B8">
        <w:rPr>
          <w:b/>
          <w:sz w:val="32"/>
          <w:lang w:val="en-GB"/>
        </w:rPr>
        <w:t>Rekrutacja do Szkoły Doktorskiej Medycyny Translacyjnej</w:t>
      </w:r>
      <w:r w:rsidRPr="006337B8">
        <w:rPr>
          <w:b/>
          <w:sz w:val="32"/>
          <w:lang w:val="en-GB"/>
        </w:rPr>
        <w:br/>
      </w:r>
      <w:r w:rsidRPr="005577DA">
        <w:rPr>
          <w:color w:val="747474" w:themeColor="background2" w:themeShade="80"/>
          <w:lang w:val="en-GB"/>
        </w:rPr>
        <w:t>Recruitment to the Doctoral School of Translational Medicine</w:t>
      </w:r>
    </w:p>
    <w:p w14:paraId="68674DA1" w14:textId="77777777" w:rsidR="006337B8" w:rsidRDefault="006337B8" w:rsidP="006337B8">
      <w:pPr>
        <w:rPr>
          <w:lang w:val="en-GB"/>
        </w:rPr>
      </w:pPr>
    </w:p>
    <w:p w14:paraId="5E1A065C" w14:textId="77777777" w:rsidR="00D31F3C" w:rsidRPr="006337B8" w:rsidRDefault="00D31F3C" w:rsidP="006337B8">
      <w:pPr>
        <w:rPr>
          <w:lang w:val="en-GB"/>
        </w:rPr>
      </w:pPr>
    </w:p>
    <w:p w14:paraId="2772CE57" w14:textId="77777777" w:rsidR="006337B8" w:rsidRPr="006337B8" w:rsidRDefault="006337B8" w:rsidP="006337B8">
      <w:pPr>
        <w:spacing w:after="40"/>
        <w:rPr>
          <w:lang w:val="en-GB"/>
        </w:rPr>
      </w:pPr>
      <w:r w:rsidRPr="006337B8">
        <w:rPr>
          <w:b/>
          <w:lang w:val="en-GB"/>
        </w:rPr>
        <w:t xml:space="preserve">1. Promotor </w:t>
      </w:r>
      <w:r w:rsidRPr="005577DA">
        <w:rPr>
          <w:b/>
          <w:color w:val="747474" w:themeColor="background2" w:themeShade="80"/>
          <w:lang w:val="en-GB"/>
        </w:rPr>
        <w:t>(Supervisor)</w:t>
      </w:r>
      <w:r w:rsidRPr="006337B8">
        <w:rPr>
          <w:b/>
          <w:lang w:val="en-GB"/>
        </w:rPr>
        <w:t>:</w:t>
      </w:r>
    </w:p>
    <w:p w14:paraId="7A62AE0D" w14:textId="2F30F630" w:rsidR="006337B8" w:rsidRPr="006337B8" w:rsidRDefault="000E22B5" w:rsidP="006337B8">
      <w:pPr>
        <w:spacing w:after="160"/>
        <w:rPr>
          <w:lang w:val="en-GB"/>
        </w:rPr>
      </w:pPr>
      <w:r>
        <w:rPr>
          <w:lang w:val="en-GB"/>
        </w:rPr>
        <w:t>Marcin Tyrakowski, prof. dr hab. n. med.</w:t>
      </w:r>
    </w:p>
    <w:p w14:paraId="36BC2FBF" w14:textId="77777777" w:rsidR="006337B8" w:rsidRPr="006337B8" w:rsidRDefault="006337B8" w:rsidP="006337B8">
      <w:pPr>
        <w:spacing w:after="40"/>
        <w:rPr>
          <w:lang w:val="en-GB"/>
        </w:rPr>
      </w:pPr>
      <w:r w:rsidRPr="006337B8">
        <w:rPr>
          <w:b/>
          <w:lang w:val="en-GB"/>
        </w:rPr>
        <w:t xml:space="preserve">2. Adres e-mail promotora </w:t>
      </w:r>
      <w:r w:rsidRPr="00E722C1">
        <w:rPr>
          <w:b/>
          <w:color w:val="747474" w:themeColor="background2" w:themeShade="80"/>
          <w:lang w:val="en-GB"/>
        </w:rPr>
        <w:t>(Supervisor’s email)</w:t>
      </w:r>
      <w:r w:rsidRPr="006337B8">
        <w:rPr>
          <w:b/>
          <w:lang w:val="en-GB"/>
        </w:rPr>
        <w:t>:</w:t>
      </w:r>
    </w:p>
    <w:p w14:paraId="6C807226" w14:textId="741C2EFA" w:rsidR="006337B8" w:rsidRPr="006337B8" w:rsidRDefault="002D4810" w:rsidP="006337B8">
      <w:pPr>
        <w:spacing w:after="160"/>
        <w:rPr>
          <w:lang w:val="en-GB"/>
        </w:rPr>
      </w:pPr>
      <w:r>
        <w:rPr>
          <w:lang w:val="en-GB"/>
        </w:rPr>
        <w:t>mtyrakowski@cmkp.edu.pl</w:t>
      </w:r>
    </w:p>
    <w:p w14:paraId="16A80BC0" w14:textId="77777777" w:rsidR="006337B8" w:rsidRDefault="006337B8" w:rsidP="006337B8">
      <w:pPr>
        <w:spacing w:after="40"/>
      </w:pPr>
      <w:r>
        <w:rPr>
          <w:b/>
        </w:rPr>
        <w:t xml:space="preserve">3. Promotor pomocniczy (jeśli dotyczy) </w:t>
      </w:r>
      <w:r w:rsidRPr="00E722C1">
        <w:rPr>
          <w:b/>
          <w:color w:val="747474" w:themeColor="background2" w:themeShade="80"/>
        </w:rPr>
        <w:t>(Auxiliary supervisor, if applicable)</w:t>
      </w:r>
      <w:r>
        <w:rPr>
          <w:b/>
        </w:rPr>
        <w:t>:</w:t>
      </w:r>
    </w:p>
    <w:p w14:paraId="47D7869D" w14:textId="77777777" w:rsidR="006337B8" w:rsidRDefault="006337B8" w:rsidP="006337B8">
      <w:pPr>
        <w:spacing w:after="160"/>
      </w:pPr>
      <w:r>
        <w:t>Imię i nazwisko oraz tytuł naukowy</w:t>
      </w:r>
      <w:r w:rsidR="00E722C1">
        <w:t xml:space="preserve"> </w:t>
      </w:r>
      <w:r>
        <w:t xml:space="preserve">/ </w:t>
      </w:r>
      <w:r w:rsidRPr="00E722C1">
        <w:rPr>
          <w:color w:val="747474" w:themeColor="background2" w:themeShade="80"/>
        </w:rPr>
        <w:t>Full name and academic title</w:t>
      </w:r>
      <w:r>
        <w:t>.</w:t>
      </w:r>
    </w:p>
    <w:p w14:paraId="325401EA" w14:textId="77777777" w:rsidR="006337B8" w:rsidRDefault="006337B8" w:rsidP="006337B8">
      <w:pPr>
        <w:spacing w:after="40"/>
      </w:pPr>
      <w:r>
        <w:rPr>
          <w:b/>
        </w:rPr>
        <w:t xml:space="preserve">4. Jednostka naukowa </w:t>
      </w:r>
      <w:r w:rsidRPr="00E722C1">
        <w:rPr>
          <w:b/>
          <w:color w:val="747474" w:themeColor="background2" w:themeShade="80"/>
        </w:rPr>
        <w:t>(Research unit)</w:t>
      </w:r>
      <w:r>
        <w:rPr>
          <w:b/>
        </w:rPr>
        <w:t>:</w:t>
      </w:r>
    </w:p>
    <w:p w14:paraId="5BDA2F6B" w14:textId="24F90445" w:rsidR="006337B8" w:rsidRPr="00E722C1" w:rsidRDefault="000F1876" w:rsidP="006337B8">
      <w:pPr>
        <w:spacing w:after="160"/>
        <w:rPr>
          <w:lang w:val="en-GB"/>
        </w:rPr>
      </w:pPr>
      <w:r>
        <w:rPr>
          <w:lang w:val="en-GB"/>
        </w:rPr>
        <w:t xml:space="preserve">Klinika Ortopedii </w:t>
      </w:r>
      <w:r w:rsidR="00FB2301">
        <w:rPr>
          <w:lang w:val="en-GB"/>
        </w:rPr>
        <w:t>i</w:t>
      </w:r>
      <w:r>
        <w:rPr>
          <w:lang w:val="en-GB"/>
        </w:rPr>
        <w:t xml:space="preserve"> Chirurgii Kręgosłupa Centrum Medycznego Kszta</w:t>
      </w:r>
      <w:r w:rsidR="00A70E49">
        <w:rPr>
          <w:lang w:val="en-GB"/>
        </w:rPr>
        <w:t>ł</w:t>
      </w:r>
      <w:r>
        <w:rPr>
          <w:lang w:val="en-GB"/>
        </w:rPr>
        <w:t>cenia Podyplomowego</w:t>
      </w:r>
    </w:p>
    <w:p w14:paraId="5C5A0BAA" w14:textId="77777777" w:rsidR="006337B8" w:rsidRPr="003D56DC" w:rsidRDefault="00FC5F6F" w:rsidP="006337B8">
      <w:pPr>
        <w:spacing w:after="40"/>
        <w:rPr>
          <w:lang w:val="en-GB"/>
        </w:rPr>
      </w:pPr>
      <w:r w:rsidRPr="003D56DC">
        <w:rPr>
          <w:b/>
          <w:lang w:val="en-GB"/>
        </w:rPr>
        <w:t>5</w:t>
      </w:r>
      <w:r w:rsidR="006337B8" w:rsidRPr="003D56DC">
        <w:rPr>
          <w:b/>
          <w:lang w:val="en-GB"/>
        </w:rPr>
        <w:t xml:space="preserve">. Tytuł projektu (angielski) </w:t>
      </w:r>
      <w:r w:rsidR="006337B8" w:rsidRPr="003D56DC">
        <w:rPr>
          <w:b/>
          <w:color w:val="747474" w:themeColor="background2" w:themeShade="80"/>
          <w:lang w:val="en-GB"/>
        </w:rPr>
        <w:t>(Project title – English)</w:t>
      </w:r>
      <w:r w:rsidR="006337B8" w:rsidRPr="003D56DC">
        <w:rPr>
          <w:b/>
          <w:lang w:val="en-GB"/>
        </w:rPr>
        <w:t>:</w:t>
      </w:r>
    </w:p>
    <w:p w14:paraId="057E52E7" w14:textId="36AAC60D" w:rsidR="006337B8" w:rsidRPr="003D56DC" w:rsidRDefault="00BC28BE" w:rsidP="006337B8">
      <w:pPr>
        <w:spacing w:after="160"/>
        <w:rPr>
          <w:lang w:val="en-GB"/>
        </w:rPr>
      </w:pPr>
      <w:r>
        <w:rPr>
          <w:lang w:val="en-GB"/>
        </w:rPr>
        <w:t>Computed tomography based a</w:t>
      </w:r>
      <w:r w:rsidR="00152F17">
        <w:rPr>
          <w:lang w:val="en-GB"/>
        </w:rPr>
        <w:t>nalysis of vertebral d</w:t>
      </w:r>
      <w:r w:rsidR="00AF45FB">
        <w:rPr>
          <w:lang w:val="en-GB"/>
        </w:rPr>
        <w:t>istortions</w:t>
      </w:r>
      <w:r w:rsidR="00152F17">
        <w:rPr>
          <w:lang w:val="en-GB"/>
        </w:rPr>
        <w:t xml:space="preserve"> </w:t>
      </w:r>
      <w:r w:rsidR="00447E8F">
        <w:rPr>
          <w:lang w:val="en-GB"/>
        </w:rPr>
        <w:t xml:space="preserve">in patients with developmental spinal deformities: idiopathic scoliosis, neuromuscular scoliosis </w:t>
      </w:r>
      <w:r>
        <w:rPr>
          <w:lang w:val="en-GB"/>
        </w:rPr>
        <w:t xml:space="preserve">or Scheuermann </w:t>
      </w:r>
      <w:r w:rsidR="00144A12">
        <w:rPr>
          <w:lang w:val="en-GB"/>
        </w:rPr>
        <w:t>kyphosis</w:t>
      </w:r>
    </w:p>
    <w:p w14:paraId="5A3F08BC" w14:textId="77777777" w:rsidR="006337B8" w:rsidRPr="003D56DC" w:rsidRDefault="009B1405" w:rsidP="006337B8">
      <w:pPr>
        <w:spacing w:after="40"/>
        <w:rPr>
          <w:lang w:val="en-GB"/>
        </w:rPr>
      </w:pPr>
      <w:r w:rsidRPr="003D56DC">
        <w:rPr>
          <w:b/>
          <w:lang w:val="en-GB"/>
        </w:rPr>
        <w:t>6</w:t>
      </w:r>
      <w:r w:rsidR="006337B8" w:rsidRPr="003D56DC">
        <w:rPr>
          <w:b/>
          <w:lang w:val="en-GB"/>
        </w:rPr>
        <w:t xml:space="preserve">. Tytuł projektu (polski) </w:t>
      </w:r>
      <w:r w:rsidR="006337B8" w:rsidRPr="003D56DC">
        <w:rPr>
          <w:b/>
          <w:color w:val="747474" w:themeColor="background2" w:themeShade="80"/>
          <w:lang w:val="en-GB"/>
        </w:rPr>
        <w:t>(Project title – Polish)</w:t>
      </w:r>
      <w:r w:rsidR="006337B8" w:rsidRPr="003D56DC">
        <w:rPr>
          <w:b/>
          <w:lang w:val="en-GB"/>
        </w:rPr>
        <w:t>:</w:t>
      </w:r>
    </w:p>
    <w:p w14:paraId="2AAAE5F1" w14:textId="77777777" w:rsidR="000C331D" w:rsidRPr="00144A12" w:rsidRDefault="000C331D" w:rsidP="006337B8">
      <w:pPr>
        <w:spacing w:after="40"/>
        <w:rPr>
          <w:rFonts w:cs="Arial"/>
          <w:color w:val="000000" w:themeColor="text1"/>
        </w:rPr>
      </w:pPr>
      <w:r w:rsidRPr="00144A12">
        <w:rPr>
          <w:rFonts w:cs="Arial"/>
          <w:color w:val="000000" w:themeColor="text1"/>
        </w:rPr>
        <w:t>Zaburzenia kształtu kręgów u chorych z deformacjami kręgosłupa wieku rozwojowego: skoliozą idiopatyczną, skoliozą nerwowo-mięśniową albo chorobą Scheuermanna – analiza oparta na tomografii komputerowej</w:t>
      </w:r>
    </w:p>
    <w:p w14:paraId="7782D63A" w14:textId="77777777" w:rsidR="000F1876" w:rsidRDefault="000F1876" w:rsidP="006337B8">
      <w:pPr>
        <w:spacing w:after="40"/>
        <w:rPr>
          <w:rFonts w:ascii="Georgia" w:hAnsi="Georgia" w:cstheme="majorHAnsi"/>
          <w:color w:val="000000" w:themeColor="text1"/>
        </w:rPr>
      </w:pPr>
    </w:p>
    <w:p w14:paraId="6F78A166" w14:textId="1D1CDE24" w:rsidR="006337B8" w:rsidRDefault="009B1405" w:rsidP="006337B8">
      <w:pPr>
        <w:spacing w:after="40"/>
      </w:pPr>
      <w:r>
        <w:rPr>
          <w:b/>
        </w:rPr>
        <w:t>7</w:t>
      </w:r>
      <w:r w:rsidR="006337B8">
        <w:rPr>
          <w:b/>
        </w:rPr>
        <w:t xml:space="preserve">. Dyscyplina naukowa </w:t>
      </w:r>
      <w:r w:rsidR="006337B8" w:rsidRPr="009B1405">
        <w:rPr>
          <w:b/>
          <w:color w:val="747474" w:themeColor="background2" w:themeShade="80"/>
        </w:rPr>
        <w:t>(Scientific discipline)</w:t>
      </w:r>
      <w:r w:rsidR="006337B8">
        <w:rPr>
          <w:b/>
        </w:rPr>
        <w:t>:</w:t>
      </w:r>
    </w:p>
    <w:p w14:paraId="01D4AA17" w14:textId="03F009E1" w:rsidR="006337B8" w:rsidRDefault="00406157" w:rsidP="006337B8">
      <w:pPr>
        <w:spacing w:after="160"/>
      </w:pPr>
      <w:r>
        <w:t>Nauki medyczne</w:t>
      </w:r>
    </w:p>
    <w:p w14:paraId="568DD459" w14:textId="77777777" w:rsidR="006337B8" w:rsidRDefault="009B1405" w:rsidP="006337B8">
      <w:pPr>
        <w:spacing w:after="40"/>
      </w:pPr>
      <w:r>
        <w:rPr>
          <w:b/>
        </w:rPr>
        <w:t>8</w:t>
      </w:r>
      <w:r w:rsidR="006337B8">
        <w:rPr>
          <w:b/>
        </w:rPr>
        <w:t xml:space="preserve">. Opis projektu </w:t>
      </w:r>
      <w:r w:rsidR="00413E9B">
        <w:rPr>
          <w:b/>
        </w:rPr>
        <w:t xml:space="preserve">po polsku i angielsku </w:t>
      </w:r>
      <w:r w:rsidR="006337B8" w:rsidRPr="00413E9B">
        <w:rPr>
          <w:b/>
          <w:color w:val="747474" w:themeColor="background2" w:themeShade="80"/>
        </w:rPr>
        <w:t>(Project description</w:t>
      </w:r>
      <w:r w:rsidR="00413E9B" w:rsidRPr="00413E9B">
        <w:rPr>
          <w:b/>
          <w:color w:val="747474" w:themeColor="background2" w:themeShade="80"/>
        </w:rPr>
        <w:t xml:space="preserve"> in polish and english</w:t>
      </w:r>
      <w:r w:rsidR="006337B8" w:rsidRPr="00413E9B">
        <w:rPr>
          <w:b/>
          <w:color w:val="747474" w:themeColor="background2" w:themeShade="80"/>
        </w:rPr>
        <w:t>)</w:t>
      </w:r>
      <w:r w:rsidR="006337B8">
        <w:rPr>
          <w:b/>
        </w:rPr>
        <w:t>:</w:t>
      </w:r>
    </w:p>
    <w:p w14:paraId="7FD45D76" w14:textId="77777777" w:rsidR="00F56DA4" w:rsidRDefault="00F56DA4" w:rsidP="00A071A8">
      <w:pPr>
        <w:pStyle w:val="p1"/>
        <w:spacing w:before="0" w:beforeAutospacing="0" w:after="0" w:afterAutospacing="0"/>
        <w:rPr>
          <w:rFonts w:ascii="Arial" w:hAnsi="Arial" w:cs="Arial"/>
          <w:color w:val="000000" w:themeColor="text1"/>
          <w:sz w:val="20"/>
          <w:szCs w:val="20"/>
        </w:rPr>
      </w:pPr>
      <w:r w:rsidRPr="00F56DA4">
        <w:rPr>
          <w:rFonts w:ascii="Arial" w:hAnsi="Arial" w:cs="Arial"/>
          <w:color w:val="000000" w:themeColor="text1"/>
          <w:sz w:val="20"/>
          <w:szCs w:val="20"/>
        </w:rPr>
        <w:t xml:space="preserve">Celem badania jest analiza kształtu kręgów u chorych ze skoliozą idiopatyczną, skoliozą nerwowo-mięśniową albo chorobą Scheuermanna, a następnie przeprowadzenie porównania pomiędzy chorymi z ww. patologiami oraz z grupą osób bez deformacji kręgosłupa. </w:t>
      </w:r>
    </w:p>
    <w:p w14:paraId="29CC5F7D" w14:textId="04139F56" w:rsidR="00F56DA4" w:rsidRPr="00F56DA4" w:rsidRDefault="00F56DA4" w:rsidP="00A071A8">
      <w:pPr>
        <w:pStyle w:val="p1"/>
        <w:spacing w:before="0" w:beforeAutospacing="0" w:after="0" w:afterAutospacing="0"/>
        <w:rPr>
          <w:rFonts w:ascii="Arial" w:hAnsi="Arial" w:cs="Arial"/>
          <w:color w:val="000000" w:themeColor="text1"/>
          <w:sz w:val="20"/>
          <w:szCs w:val="20"/>
        </w:rPr>
      </w:pPr>
      <w:r w:rsidRPr="00F56DA4">
        <w:rPr>
          <w:rFonts w:ascii="Arial" w:hAnsi="Arial" w:cs="Arial"/>
          <w:sz w:val="20"/>
          <w:szCs w:val="20"/>
        </w:rPr>
        <w:t xml:space="preserve">Asymetria kształtu kręgów w przebiegu rozwojowych deformacji kręgosłupa uznawana jest za wynik asymetrycznego wzrastania, które wynika z kolei z asymetrii obciążenia rosnących elementów kostnych. Patomechanika tego procesu tłumaczona jest prawem Heutera-Volkmanna i uznawana jest za podłoże błędnego koła progresji deformacji kręgosłupa </w:t>
      </w:r>
      <w:r w:rsidRPr="00F56DA4">
        <w:rPr>
          <w:rFonts w:ascii="Arial" w:hAnsi="Arial" w:cs="Arial"/>
          <w:sz w:val="20"/>
          <w:szCs w:val="20"/>
        </w:rPr>
        <w:br/>
        <w:t>w okresie wzrastania.</w:t>
      </w:r>
    </w:p>
    <w:p w14:paraId="20780E5C" w14:textId="77777777" w:rsidR="00F56DA4" w:rsidRDefault="00F56DA4" w:rsidP="00A071A8">
      <w:pPr>
        <w:rPr>
          <w:rFonts w:cs="Arial"/>
          <w:color w:val="000000" w:themeColor="text1"/>
        </w:rPr>
      </w:pPr>
      <w:r w:rsidRPr="00F56DA4">
        <w:rPr>
          <w:rFonts w:cs="Arial"/>
          <w:color w:val="000000" w:themeColor="text1"/>
        </w:rPr>
        <w:t>Poznanie procesu powstawania deformacji kręgów podczas wzrastania (zgodnie z prawem Heutera-Volkmanna) wydaje się być kluczowe dla prawidłowego zrozumienia i dalej planowania leczenia chorych ze skoliozą idiopatyczną, nerwowo-mięśniową czy chorobą Scheuermanna zwłaszcza w świetle nowoczesnych technik operacyjnych modulujących wzrastanie kręgosłupa.</w:t>
      </w:r>
    </w:p>
    <w:p w14:paraId="569DDFD1" w14:textId="77777777" w:rsidR="005B2CEB" w:rsidRDefault="005B2CEB" w:rsidP="00A071A8">
      <w:pPr>
        <w:rPr>
          <w:rFonts w:cs="Arial"/>
          <w:color w:val="000000" w:themeColor="text1"/>
        </w:rPr>
      </w:pPr>
    </w:p>
    <w:p w14:paraId="19D4AA26" w14:textId="77777777" w:rsidR="005B2CEB" w:rsidRPr="005B2CEB" w:rsidRDefault="005B2CEB" w:rsidP="005B2CEB">
      <w:pPr>
        <w:rPr>
          <w:rFonts w:cs="Arial"/>
          <w:color w:val="000000" w:themeColor="text1"/>
        </w:rPr>
      </w:pPr>
      <w:r w:rsidRPr="005B2CEB">
        <w:rPr>
          <w:rFonts w:cs="Arial"/>
          <w:color w:val="000000" w:themeColor="text1"/>
        </w:rPr>
        <w:t>The aim of this study is to analyze vertebral morphology in patients with idiopathic scoliosis, neuromuscular scoliosis, or Scheuermann's disease, and subsequently to compare these findings with those observed in patients with the aforementioned spinal disorders and in a control group of individuals without spinal deformities.</w:t>
      </w:r>
    </w:p>
    <w:p w14:paraId="0E903333" w14:textId="2DFF8E98" w:rsidR="005B2CEB" w:rsidRPr="005B2CEB" w:rsidRDefault="005B2CEB" w:rsidP="005B2CEB">
      <w:pPr>
        <w:rPr>
          <w:rFonts w:cs="Arial"/>
          <w:color w:val="000000" w:themeColor="text1"/>
        </w:rPr>
      </w:pPr>
      <w:r w:rsidRPr="005B2CEB">
        <w:rPr>
          <w:rFonts w:cs="Arial"/>
          <w:color w:val="000000" w:themeColor="text1"/>
        </w:rPr>
        <w:t xml:space="preserve">Vertebral asymmetry associated with developmental spinal deformities is considered to result from asymmetric vertebral growth, which in turn is attributed to uneven mechanical loading of the growing </w:t>
      </w:r>
      <w:r w:rsidR="000033EC">
        <w:rPr>
          <w:rFonts w:cs="Arial"/>
          <w:color w:val="000000" w:themeColor="text1"/>
        </w:rPr>
        <w:t>skeleton</w:t>
      </w:r>
      <w:r w:rsidRPr="005B2CEB">
        <w:rPr>
          <w:rFonts w:cs="Arial"/>
          <w:color w:val="000000" w:themeColor="text1"/>
        </w:rPr>
        <w:t xml:space="preserve">. The pathomechanics of this process are explained by the Hueter–Volkmann </w:t>
      </w:r>
      <w:r w:rsidR="000033EC">
        <w:rPr>
          <w:rFonts w:cs="Arial"/>
          <w:color w:val="000000" w:themeColor="text1"/>
        </w:rPr>
        <w:t>principle</w:t>
      </w:r>
      <w:r w:rsidRPr="005B2CEB">
        <w:rPr>
          <w:rFonts w:cs="Arial"/>
          <w:color w:val="000000" w:themeColor="text1"/>
        </w:rPr>
        <w:t xml:space="preserve"> and are regarded as the basis of the vicious cycle responsible for the progression of spinal deformity during skeletal growth.</w:t>
      </w:r>
    </w:p>
    <w:p w14:paraId="4D08E945" w14:textId="77777777" w:rsidR="005B2CEB" w:rsidRPr="005B2CEB" w:rsidRDefault="005B2CEB" w:rsidP="005B2CEB">
      <w:pPr>
        <w:rPr>
          <w:rFonts w:cs="Arial"/>
          <w:color w:val="000000" w:themeColor="text1"/>
        </w:rPr>
      </w:pPr>
      <w:r w:rsidRPr="005B2CEB">
        <w:rPr>
          <w:rFonts w:cs="Arial"/>
          <w:color w:val="000000" w:themeColor="text1"/>
        </w:rPr>
        <w:t>A thorough understanding of the mechanisms underlying the development of vertebral deformities during growth, as described by the Hueter–Volkmann law, appears to be essential for the accurate interpretation of the pathogenesis of idiopathic scoliosis, neuromuscular scoliosis, and Scheuermann's disease. Such knowledge is also fundamental for optimizing treatment strategies, particularly in the context of contemporary growth-modulating surgical techniques for the spine.</w:t>
      </w:r>
    </w:p>
    <w:p w14:paraId="7D4537CC" w14:textId="77777777" w:rsidR="005B2CEB" w:rsidRDefault="005B2CEB" w:rsidP="00A071A8">
      <w:pPr>
        <w:rPr>
          <w:rFonts w:cs="Arial"/>
          <w:color w:val="000000" w:themeColor="text1"/>
        </w:rPr>
      </w:pPr>
    </w:p>
    <w:p w14:paraId="0D6487FE" w14:textId="77777777" w:rsidR="00A071A8" w:rsidRDefault="00A071A8" w:rsidP="00A071A8">
      <w:pPr>
        <w:rPr>
          <w:rFonts w:cs="Arial"/>
          <w:color w:val="000000" w:themeColor="text1"/>
        </w:rPr>
      </w:pPr>
    </w:p>
    <w:p w14:paraId="7B619F31" w14:textId="77777777" w:rsidR="00A071A8" w:rsidRPr="00F56DA4" w:rsidRDefault="00A071A8" w:rsidP="00A071A8">
      <w:pPr>
        <w:rPr>
          <w:rFonts w:cs="Arial"/>
          <w:color w:val="000000" w:themeColor="text1"/>
        </w:rPr>
      </w:pPr>
    </w:p>
    <w:p w14:paraId="30CF5F8B" w14:textId="77777777" w:rsidR="006337B8" w:rsidRPr="006337B8" w:rsidRDefault="006337B8" w:rsidP="006337B8">
      <w:pPr>
        <w:spacing w:after="40"/>
        <w:rPr>
          <w:lang w:val="en-GB"/>
        </w:rPr>
      </w:pPr>
      <w:r w:rsidRPr="006337B8">
        <w:rPr>
          <w:b/>
          <w:lang w:val="en-GB"/>
        </w:rPr>
        <w:t xml:space="preserve">10. Wybrana literatura </w:t>
      </w:r>
      <w:r w:rsidRPr="002D5ECF">
        <w:rPr>
          <w:b/>
          <w:color w:val="747474" w:themeColor="background2" w:themeShade="80"/>
          <w:lang w:val="en-GB"/>
        </w:rPr>
        <w:t>(Relevant literature)</w:t>
      </w:r>
      <w:r w:rsidRPr="006337B8">
        <w:rPr>
          <w:b/>
          <w:lang w:val="en-GB"/>
        </w:rPr>
        <w:t>:</w:t>
      </w:r>
    </w:p>
    <w:p w14:paraId="0BB2BBF0" w14:textId="77777777" w:rsidR="00977342" w:rsidRPr="002C0B82" w:rsidRDefault="00C80900" w:rsidP="002C0B82">
      <w:pPr>
        <w:widowControl/>
        <w:spacing w:before="100" w:beforeAutospacing="1" w:after="120"/>
        <w:rPr>
          <w:rFonts w:eastAsia="Times New Roman" w:cs="Arial"/>
        </w:rPr>
      </w:pPr>
      <w:r w:rsidRPr="002C0B82">
        <w:rPr>
          <w:rFonts w:eastAsia="Times New Roman" w:cs="Arial"/>
        </w:rPr>
        <w:t xml:space="preserve">Stokes IAF, Spence H, Aronsson DD, Kilmer N. Mechanical modulation of vertebral body growth: implications for scoliosis progression. Spine. 1996;21(10):1162–1167. </w:t>
      </w:r>
      <w:r w:rsidR="00977342" w:rsidRPr="002C0B82">
        <w:rPr>
          <w:rFonts w:eastAsia="Times New Roman" w:cs="Arial"/>
        </w:rPr>
        <w:t>doi:10.1097/00007632-199605150-00003</w:t>
      </w:r>
    </w:p>
    <w:p w14:paraId="65D73626" w14:textId="77777777" w:rsidR="009758AB" w:rsidRPr="002C0B82" w:rsidRDefault="009758AB" w:rsidP="002C0B82">
      <w:pPr>
        <w:widowControl/>
        <w:spacing w:before="100" w:beforeAutospacing="1" w:after="120"/>
        <w:rPr>
          <w:rFonts w:eastAsia="Times New Roman" w:cs="Arial"/>
        </w:rPr>
      </w:pPr>
      <w:r w:rsidRPr="002C0B82">
        <w:rPr>
          <w:rFonts w:eastAsia="Times New Roman" w:cs="Arial"/>
        </w:rPr>
        <w:t>Liljenqvist U, et al. Is there asymmetry between the concave and convex pedicles in adolescent idiopathic scoliosis? A CT investigation. Clin Orthop Relat Res. 2017. doi:10.1007/s11999-016-5188-2</w:t>
      </w:r>
    </w:p>
    <w:p w14:paraId="79441A39" w14:textId="77777777" w:rsidR="002C0B82" w:rsidRPr="002C0B82" w:rsidRDefault="002C0B82" w:rsidP="002C0B82">
      <w:pPr>
        <w:autoSpaceDE w:val="0"/>
        <w:autoSpaceDN w:val="0"/>
        <w:adjustRightInd w:val="0"/>
        <w:spacing w:after="120"/>
        <w:rPr>
          <w:rFonts w:cs="Arial"/>
        </w:rPr>
      </w:pPr>
      <w:r w:rsidRPr="002C0B82">
        <w:rPr>
          <w:rFonts w:cs="Arial"/>
        </w:rPr>
        <w:t>De˘ger, G.U.; Park, H.J.; Park, K.-H.; Park, H.; Alhassan, M.S.; Kim, H.W.; Park, K.-B. Vertebral Body Morphology in Neuromuscular Scoliosis with Spastic Quadriplegic Cerebral Palsy. J. Clin. Med. 2024, 13, 6289.</w:t>
      </w:r>
    </w:p>
    <w:p w14:paraId="250C59A1" w14:textId="77777777" w:rsidR="009758AB" w:rsidRDefault="009758AB" w:rsidP="006337B8">
      <w:pPr>
        <w:spacing w:after="40"/>
        <w:rPr>
          <w:rFonts w:ascii="Georgia" w:eastAsia="Times New Roman" w:hAnsi="Georgia"/>
        </w:rPr>
      </w:pPr>
    </w:p>
    <w:p w14:paraId="42AB8716" w14:textId="02C126C9" w:rsidR="006337B8" w:rsidRDefault="006337B8" w:rsidP="006337B8">
      <w:pPr>
        <w:spacing w:after="40"/>
      </w:pPr>
      <w:r>
        <w:rPr>
          <w:b/>
        </w:rPr>
        <w:t xml:space="preserve">11. Wymagania wobec kandydatów </w:t>
      </w:r>
      <w:r w:rsidRPr="002D5ECF">
        <w:rPr>
          <w:b/>
          <w:color w:val="747474" w:themeColor="background2" w:themeShade="80"/>
        </w:rPr>
        <w:t>(Candidate requirements)</w:t>
      </w:r>
      <w:r>
        <w:rPr>
          <w:b/>
        </w:rPr>
        <w:t>:</w:t>
      </w:r>
    </w:p>
    <w:p w14:paraId="496A3BC5" w14:textId="0F4BE879" w:rsidR="006337B8" w:rsidRDefault="006337B8" w:rsidP="006337B8">
      <w:pPr>
        <w:spacing w:after="160"/>
      </w:pPr>
      <w:r>
        <w:t>Wykształcenie</w:t>
      </w:r>
      <w:r w:rsidR="00406157">
        <w:t xml:space="preserve"> wyższe medyczne</w:t>
      </w:r>
      <w:r w:rsidR="005839B7">
        <w:t xml:space="preserve">; </w:t>
      </w:r>
      <w:r w:rsidR="00A54903">
        <w:t>posiadanie prawa wykonywania zawodu lek</w:t>
      </w:r>
      <w:r w:rsidR="00557BB1">
        <w:t>arza w Rzeczypospolitej Polskiej; l</w:t>
      </w:r>
      <w:r w:rsidR="005839B7">
        <w:t xml:space="preserve">ekarz specjalista w dziedzinie ortopedii i traumatologii narządu ruchu bądź lekarz w trakcie specjalizacji w </w:t>
      </w:r>
      <w:r w:rsidR="005839B7">
        <w:t xml:space="preserve">w dziedzinie ortopedii i traumatologii narządu ruchu  </w:t>
      </w:r>
    </w:p>
    <w:p w14:paraId="3BD2D3E9" w14:textId="73121B58" w:rsidR="00FB3E5B" w:rsidRDefault="001E38C2" w:rsidP="006337B8">
      <w:pPr>
        <w:spacing w:after="160"/>
      </w:pPr>
      <w:r>
        <w:t xml:space="preserve">Medical doctor, </w:t>
      </w:r>
      <w:r w:rsidR="00557BB1">
        <w:t xml:space="preserve">medical license in Poland; </w:t>
      </w:r>
      <w:r>
        <w:t>attendin</w:t>
      </w:r>
      <w:r w:rsidR="00476239">
        <w:t>g</w:t>
      </w:r>
      <w:r>
        <w:t xml:space="preserve"> or resident in </w:t>
      </w:r>
      <w:r w:rsidR="0034004B">
        <w:t>orthopaedics and trauma</w:t>
      </w:r>
    </w:p>
    <w:p w14:paraId="0B83DA2C" w14:textId="77777777" w:rsidR="006337B8" w:rsidRDefault="006337B8" w:rsidP="006337B8">
      <w:pPr>
        <w:spacing w:after="40"/>
      </w:pPr>
      <w:r>
        <w:rPr>
          <w:b/>
        </w:rPr>
        <w:t xml:space="preserve">12. Wysokość stypendium </w:t>
      </w:r>
      <w:r w:rsidRPr="001825EE">
        <w:rPr>
          <w:b/>
          <w:color w:val="747474" w:themeColor="background2" w:themeShade="80"/>
        </w:rPr>
        <w:t>(Scholarship amount)</w:t>
      </w:r>
      <w:r>
        <w:rPr>
          <w:b/>
        </w:rPr>
        <w:t>:</w:t>
      </w:r>
    </w:p>
    <w:p w14:paraId="5C558926" w14:textId="77777777" w:rsidR="006337B8" w:rsidRDefault="006337B8" w:rsidP="006337B8">
      <w:pPr>
        <w:spacing w:after="160"/>
      </w:pPr>
      <w:r>
        <w:t xml:space="preserve">Podział na lata 1–2 i 3–4 / </w:t>
      </w:r>
      <w:r w:rsidRPr="000F78F6">
        <w:rPr>
          <w:color w:val="747474" w:themeColor="background2" w:themeShade="80"/>
        </w:rPr>
        <w:t>Specify years 1–2 and 3–4</w:t>
      </w:r>
      <w:r>
        <w:t>.</w:t>
      </w:r>
    </w:p>
    <w:p w14:paraId="587B555D" w14:textId="56594B6E" w:rsidR="006337B8" w:rsidRPr="006337B8" w:rsidRDefault="006337B8" w:rsidP="006337B8">
      <w:pPr>
        <w:spacing w:after="40"/>
        <w:rPr>
          <w:lang w:val="en-GB"/>
        </w:rPr>
      </w:pPr>
      <w:r w:rsidRPr="006337B8">
        <w:rPr>
          <w:b/>
          <w:lang w:val="en-GB"/>
        </w:rPr>
        <w:t xml:space="preserve">13. Liczba dostępnych miejsc </w:t>
      </w:r>
      <w:r w:rsidRPr="000F78F6">
        <w:rPr>
          <w:b/>
          <w:color w:val="747474" w:themeColor="background2" w:themeShade="80"/>
          <w:lang w:val="en-GB"/>
        </w:rPr>
        <w:t>(Number of positions available)</w:t>
      </w:r>
      <w:r w:rsidRPr="006337B8">
        <w:rPr>
          <w:b/>
          <w:lang w:val="en-GB"/>
        </w:rPr>
        <w:t>:</w:t>
      </w:r>
      <w:r w:rsidR="0034004B">
        <w:rPr>
          <w:b/>
          <w:lang w:val="en-GB"/>
        </w:rPr>
        <w:t xml:space="preserve"> </w:t>
      </w:r>
    </w:p>
    <w:p w14:paraId="609FBE89" w14:textId="15EF7C70" w:rsidR="00A44542" w:rsidRPr="00F07E9E" w:rsidRDefault="00476239" w:rsidP="00276BCA">
      <w:r>
        <w:t>1</w:t>
      </w:r>
    </w:p>
    <w:sectPr w:rsidR="00A44542" w:rsidRPr="00F07E9E" w:rsidSect="00F83E62">
      <w:headerReference w:type="default" r:id="rId8"/>
      <w:footerReference w:type="default" r:id="rId9"/>
      <w:pgSz w:w="11906" w:h="16838"/>
      <w:pgMar w:top="2003" w:right="1417" w:bottom="1417" w:left="1417" w:header="0" w:footer="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82E44" w14:textId="77777777" w:rsidR="0006730F" w:rsidRDefault="0006730F" w:rsidP="00C828FD">
      <w:r>
        <w:separator/>
      </w:r>
    </w:p>
  </w:endnote>
  <w:endnote w:type="continuationSeparator" w:id="0">
    <w:p w14:paraId="51570BEE" w14:textId="77777777" w:rsidR="0006730F" w:rsidRDefault="0006730F" w:rsidP="00C82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8F269" w14:textId="77777777" w:rsidR="005D0142" w:rsidRDefault="00F83E62" w:rsidP="00F83E62">
    <w:pPr>
      <w:pStyle w:val="Stopka"/>
      <w:ind w:left="-1417"/>
    </w:pPr>
    <w:r>
      <w:rPr>
        <w:noProof/>
      </w:rPr>
      <w:drawing>
        <wp:inline distT="0" distB="0" distL="0" distR="0" wp14:anchorId="50C1874D" wp14:editId="2B7074F5">
          <wp:extent cx="7576185" cy="840128"/>
          <wp:effectExtent l="0" t="0" r="5715" b="0"/>
          <wp:docPr id="152283044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830449" name="Obraz 1522830449"/>
                  <pic:cNvPicPr/>
                </pic:nvPicPr>
                <pic:blipFill>
                  <a:blip r:embed="rId1">
                    <a:extLst>
                      <a:ext uri="{28A0092B-C50C-407E-A947-70E740481C1C}">
                        <a14:useLocalDpi xmlns:a14="http://schemas.microsoft.com/office/drawing/2010/main" val="0"/>
                      </a:ext>
                    </a:extLst>
                  </a:blip>
                  <a:stretch>
                    <a:fillRect/>
                  </a:stretch>
                </pic:blipFill>
                <pic:spPr>
                  <a:xfrm>
                    <a:off x="0" y="0"/>
                    <a:ext cx="8164258" cy="9053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77A49" w14:textId="77777777" w:rsidR="0006730F" w:rsidRDefault="0006730F" w:rsidP="00C828FD">
      <w:r>
        <w:separator/>
      </w:r>
    </w:p>
  </w:footnote>
  <w:footnote w:type="continuationSeparator" w:id="0">
    <w:p w14:paraId="3E50C3FE" w14:textId="77777777" w:rsidR="0006730F" w:rsidRDefault="0006730F" w:rsidP="00C828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671E9" w14:textId="77777777" w:rsidR="00C828FD" w:rsidRDefault="005D0142" w:rsidP="005D0142">
    <w:pPr>
      <w:pStyle w:val="Nagwek"/>
      <w:ind w:left="-1417"/>
    </w:pPr>
    <w:r>
      <w:rPr>
        <w:noProof/>
      </w:rPr>
      <w:drawing>
        <wp:inline distT="0" distB="0" distL="0" distR="0" wp14:anchorId="4F1ACFFB" wp14:editId="52A9A23B">
          <wp:extent cx="7576692" cy="1426476"/>
          <wp:effectExtent l="0" t="0" r="0" b="0"/>
          <wp:docPr id="1232278265" name="Obraz 1" descr="Obraz zawierający tekst, Czcionka, zrzut ekranu,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278265" name="Obraz 1" descr="Obraz zawierający tekst, Czcionka, zrzut ekranu, design&#10;&#10;Zawartość wygenerowana przez sztuczną inteligencję może być niepoprawna."/>
                  <pic:cNvPicPr/>
                </pic:nvPicPr>
                <pic:blipFill>
                  <a:blip r:embed="rId1">
                    <a:extLst>
                      <a:ext uri="{28A0092B-C50C-407E-A947-70E740481C1C}">
                        <a14:useLocalDpi xmlns:a14="http://schemas.microsoft.com/office/drawing/2010/main" val="0"/>
                      </a:ext>
                    </a:extLst>
                  </a:blip>
                  <a:stretch>
                    <a:fillRect/>
                  </a:stretch>
                </pic:blipFill>
                <pic:spPr>
                  <a:xfrm>
                    <a:off x="0" y="0"/>
                    <a:ext cx="7841757" cy="14763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B5E53"/>
    <w:multiLevelType w:val="hybridMultilevel"/>
    <w:tmpl w:val="11F8D1E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E1973A0"/>
    <w:multiLevelType w:val="multilevel"/>
    <w:tmpl w:val="09B0E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7C35089"/>
    <w:multiLevelType w:val="hybridMultilevel"/>
    <w:tmpl w:val="B9543B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23361240">
    <w:abstractNumId w:val="2"/>
  </w:num>
  <w:num w:numId="2" w16cid:durableId="1198857979">
    <w:abstractNumId w:val="0"/>
  </w:num>
  <w:num w:numId="3" w16cid:durableId="9862015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46B"/>
    <w:rsid w:val="000033EC"/>
    <w:rsid w:val="000224DD"/>
    <w:rsid w:val="0006730F"/>
    <w:rsid w:val="000A018D"/>
    <w:rsid w:val="000B146B"/>
    <w:rsid w:val="000B7C02"/>
    <w:rsid w:val="000C331D"/>
    <w:rsid w:val="000E22B5"/>
    <w:rsid w:val="000E27FD"/>
    <w:rsid w:val="000F1876"/>
    <w:rsid w:val="000F78F6"/>
    <w:rsid w:val="00116440"/>
    <w:rsid w:val="00144A12"/>
    <w:rsid w:val="00152F17"/>
    <w:rsid w:val="00170AA8"/>
    <w:rsid w:val="001825EE"/>
    <w:rsid w:val="001867D0"/>
    <w:rsid w:val="001E3718"/>
    <w:rsid w:val="001E38C2"/>
    <w:rsid w:val="00202B08"/>
    <w:rsid w:val="00250BEB"/>
    <w:rsid w:val="00263DE9"/>
    <w:rsid w:val="00273290"/>
    <w:rsid w:val="00276BCA"/>
    <w:rsid w:val="00281BCE"/>
    <w:rsid w:val="002861A5"/>
    <w:rsid w:val="002874B7"/>
    <w:rsid w:val="002B7ECF"/>
    <w:rsid w:val="002C0B82"/>
    <w:rsid w:val="002D4810"/>
    <w:rsid w:val="002D5ECF"/>
    <w:rsid w:val="002E2D04"/>
    <w:rsid w:val="0034004B"/>
    <w:rsid w:val="003D47FF"/>
    <w:rsid w:val="003D56DC"/>
    <w:rsid w:val="00401449"/>
    <w:rsid w:val="00406157"/>
    <w:rsid w:val="00413E9B"/>
    <w:rsid w:val="00425A43"/>
    <w:rsid w:val="00432725"/>
    <w:rsid w:val="004359C7"/>
    <w:rsid w:val="00447E8F"/>
    <w:rsid w:val="004576B3"/>
    <w:rsid w:val="00476239"/>
    <w:rsid w:val="004F05F7"/>
    <w:rsid w:val="005257FF"/>
    <w:rsid w:val="005577DA"/>
    <w:rsid w:val="00557BB1"/>
    <w:rsid w:val="005839B7"/>
    <w:rsid w:val="005B2CEB"/>
    <w:rsid w:val="005D0142"/>
    <w:rsid w:val="005D2908"/>
    <w:rsid w:val="006337B8"/>
    <w:rsid w:val="00654F06"/>
    <w:rsid w:val="006E0512"/>
    <w:rsid w:val="006F3FC3"/>
    <w:rsid w:val="007D514B"/>
    <w:rsid w:val="00801FE7"/>
    <w:rsid w:val="00811AA6"/>
    <w:rsid w:val="008121D7"/>
    <w:rsid w:val="00833DE2"/>
    <w:rsid w:val="008A5A9A"/>
    <w:rsid w:val="008D20D7"/>
    <w:rsid w:val="00915BF3"/>
    <w:rsid w:val="009274CB"/>
    <w:rsid w:val="009758AB"/>
    <w:rsid w:val="00977342"/>
    <w:rsid w:val="0098451E"/>
    <w:rsid w:val="0099764E"/>
    <w:rsid w:val="009B1405"/>
    <w:rsid w:val="009B3448"/>
    <w:rsid w:val="009D66CA"/>
    <w:rsid w:val="00A071A8"/>
    <w:rsid w:val="00A44542"/>
    <w:rsid w:val="00A54903"/>
    <w:rsid w:val="00A653D8"/>
    <w:rsid w:val="00A70E49"/>
    <w:rsid w:val="00AF45FB"/>
    <w:rsid w:val="00B04D19"/>
    <w:rsid w:val="00B937FD"/>
    <w:rsid w:val="00BA7DE1"/>
    <w:rsid w:val="00BC2548"/>
    <w:rsid w:val="00BC28BE"/>
    <w:rsid w:val="00C2638E"/>
    <w:rsid w:val="00C43072"/>
    <w:rsid w:val="00C6656F"/>
    <w:rsid w:val="00C676F3"/>
    <w:rsid w:val="00C80900"/>
    <w:rsid w:val="00C828FD"/>
    <w:rsid w:val="00CA1FBD"/>
    <w:rsid w:val="00CC0ADE"/>
    <w:rsid w:val="00D31F3C"/>
    <w:rsid w:val="00DA3B4C"/>
    <w:rsid w:val="00E10C01"/>
    <w:rsid w:val="00E47687"/>
    <w:rsid w:val="00E722C1"/>
    <w:rsid w:val="00EC1AAD"/>
    <w:rsid w:val="00ED3325"/>
    <w:rsid w:val="00F07E9E"/>
    <w:rsid w:val="00F41755"/>
    <w:rsid w:val="00F56DA4"/>
    <w:rsid w:val="00F61964"/>
    <w:rsid w:val="00F65275"/>
    <w:rsid w:val="00F83E62"/>
    <w:rsid w:val="00F93F52"/>
    <w:rsid w:val="00FB2301"/>
    <w:rsid w:val="00FB3E5B"/>
    <w:rsid w:val="00FB4EEA"/>
    <w:rsid w:val="00FC5F6F"/>
    <w:rsid w:val="00FE1688"/>
    <w:rsid w:val="00FF362B"/>
    <w:rsid w:val="00FF51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2F08E"/>
  <w15:chartTrackingRefBased/>
  <w15:docId w15:val="{F7130D19-1748-418D-8E93-A08B25F5D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sid w:val="000B146B"/>
    <w:pPr>
      <w:widowControl w:val="0"/>
      <w:spacing w:after="0" w:line="240" w:lineRule="auto"/>
    </w:pPr>
    <w:rPr>
      <w:rFonts w:ascii="Arial" w:eastAsia="Calibri" w:hAnsi="Arial" w:cs="Times New Roman"/>
      <w:kern w:val="0"/>
      <w:sz w:val="20"/>
      <w:szCs w:val="20"/>
      <w:lang w:eastAsia="pl-PL"/>
      <w14:ligatures w14:val="none"/>
    </w:rPr>
  </w:style>
  <w:style w:type="paragraph" w:styleId="Nagwek1">
    <w:name w:val="heading 1"/>
    <w:basedOn w:val="Normalny"/>
    <w:next w:val="Normalny"/>
    <w:link w:val="Nagwek1Znak"/>
    <w:uiPriority w:val="9"/>
    <w:qFormat/>
    <w:rsid w:val="00C828FD"/>
    <w:pPr>
      <w:keepNext/>
      <w:keepLines/>
      <w:widowControl/>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gwek2">
    <w:name w:val="heading 2"/>
    <w:basedOn w:val="Normalny"/>
    <w:next w:val="Normalny"/>
    <w:link w:val="Nagwek2Znak"/>
    <w:uiPriority w:val="9"/>
    <w:semiHidden/>
    <w:unhideWhenUsed/>
    <w:qFormat/>
    <w:rsid w:val="00C828FD"/>
    <w:pPr>
      <w:keepNext/>
      <w:keepLines/>
      <w:widowControl/>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semiHidden/>
    <w:unhideWhenUsed/>
    <w:qFormat/>
    <w:rsid w:val="00C828FD"/>
    <w:pPr>
      <w:keepNext/>
      <w:keepLines/>
      <w:widowControl/>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semiHidden/>
    <w:unhideWhenUsed/>
    <w:qFormat/>
    <w:rsid w:val="00C828FD"/>
    <w:pPr>
      <w:keepNext/>
      <w:keepLines/>
      <w:widowControl/>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Nagwek5">
    <w:name w:val="heading 5"/>
    <w:basedOn w:val="Normalny"/>
    <w:next w:val="Normalny"/>
    <w:link w:val="Nagwek5Znak"/>
    <w:uiPriority w:val="9"/>
    <w:semiHidden/>
    <w:unhideWhenUsed/>
    <w:qFormat/>
    <w:rsid w:val="00C828FD"/>
    <w:pPr>
      <w:keepNext/>
      <w:keepLines/>
      <w:widowControl/>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Nagwek6">
    <w:name w:val="heading 6"/>
    <w:basedOn w:val="Normalny"/>
    <w:next w:val="Normalny"/>
    <w:link w:val="Nagwek6Znak"/>
    <w:uiPriority w:val="9"/>
    <w:semiHidden/>
    <w:unhideWhenUsed/>
    <w:qFormat/>
    <w:rsid w:val="00C828FD"/>
    <w:pPr>
      <w:keepNext/>
      <w:keepLines/>
      <w:widowControl/>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Nagwek7">
    <w:name w:val="heading 7"/>
    <w:basedOn w:val="Normalny"/>
    <w:next w:val="Normalny"/>
    <w:link w:val="Nagwek7Znak"/>
    <w:uiPriority w:val="9"/>
    <w:semiHidden/>
    <w:unhideWhenUsed/>
    <w:qFormat/>
    <w:rsid w:val="00C828FD"/>
    <w:pPr>
      <w:keepNext/>
      <w:keepLines/>
      <w:widowControl/>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Nagwek8">
    <w:name w:val="heading 8"/>
    <w:basedOn w:val="Normalny"/>
    <w:next w:val="Normalny"/>
    <w:link w:val="Nagwek8Znak"/>
    <w:uiPriority w:val="9"/>
    <w:semiHidden/>
    <w:unhideWhenUsed/>
    <w:qFormat/>
    <w:rsid w:val="00C828FD"/>
    <w:pPr>
      <w:keepNext/>
      <w:keepLines/>
      <w:widowControl/>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Nagwek9">
    <w:name w:val="heading 9"/>
    <w:basedOn w:val="Normalny"/>
    <w:next w:val="Normalny"/>
    <w:link w:val="Nagwek9Znak"/>
    <w:uiPriority w:val="9"/>
    <w:semiHidden/>
    <w:unhideWhenUsed/>
    <w:qFormat/>
    <w:rsid w:val="00C828FD"/>
    <w:pPr>
      <w:keepNext/>
      <w:keepLines/>
      <w:widowControl/>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828F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828F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828F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828F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828F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828F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828F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828F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828FD"/>
    <w:rPr>
      <w:rFonts w:eastAsiaTheme="majorEastAsia" w:cstheme="majorBidi"/>
      <w:color w:val="272727" w:themeColor="text1" w:themeTint="D8"/>
    </w:rPr>
  </w:style>
  <w:style w:type="paragraph" w:styleId="Tytu">
    <w:name w:val="Title"/>
    <w:basedOn w:val="Normalny"/>
    <w:next w:val="Normalny"/>
    <w:link w:val="TytuZnak"/>
    <w:uiPriority w:val="10"/>
    <w:qFormat/>
    <w:rsid w:val="00C828FD"/>
    <w:pPr>
      <w:widowControl/>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C828F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828FD"/>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C828F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828FD"/>
    <w:pPr>
      <w:widowControl/>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ytatZnak">
    <w:name w:val="Cytat Znak"/>
    <w:basedOn w:val="Domylnaczcionkaakapitu"/>
    <w:link w:val="Cytat"/>
    <w:uiPriority w:val="29"/>
    <w:rsid w:val="00C828FD"/>
    <w:rPr>
      <w:i/>
      <w:iCs/>
      <w:color w:val="404040" w:themeColor="text1" w:themeTint="BF"/>
    </w:rPr>
  </w:style>
  <w:style w:type="paragraph" w:styleId="Akapitzlist">
    <w:name w:val="List Paragraph"/>
    <w:basedOn w:val="Normalny"/>
    <w:uiPriority w:val="34"/>
    <w:qFormat/>
    <w:rsid w:val="00C828FD"/>
    <w:pPr>
      <w:widowControl/>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Wyrnienieintensywne">
    <w:name w:val="Intense Emphasis"/>
    <w:basedOn w:val="Domylnaczcionkaakapitu"/>
    <w:uiPriority w:val="21"/>
    <w:qFormat/>
    <w:rsid w:val="00C828FD"/>
    <w:rPr>
      <w:i/>
      <w:iCs/>
      <w:color w:val="0F4761" w:themeColor="accent1" w:themeShade="BF"/>
    </w:rPr>
  </w:style>
  <w:style w:type="paragraph" w:styleId="Cytatintensywny">
    <w:name w:val="Intense Quote"/>
    <w:basedOn w:val="Normalny"/>
    <w:next w:val="Normalny"/>
    <w:link w:val="CytatintensywnyZnak"/>
    <w:uiPriority w:val="30"/>
    <w:qFormat/>
    <w:rsid w:val="00C828FD"/>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ytatintensywnyZnak">
    <w:name w:val="Cytat intensywny Znak"/>
    <w:basedOn w:val="Domylnaczcionkaakapitu"/>
    <w:link w:val="Cytatintensywny"/>
    <w:uiPriority w:val="30"/>
    <w:rsid w:val="00C828FD"/>
    <w:rPr>
      <w:i/>
      <w:iCs/>
      <w:color w:val="0F4761" w:themeColor="accent1" w:themeShade="BF"/>
    </w:rPr>
  </w:style>
  <w:style w:type="character" w:styleId="Odwoanieintensywne">
    <w:name w:val="Intense Reference"/>
    <w:basedOn w:val="Domylnaczcionkaakapitu"/>
    <w:uiPriority w:val="32"/>
    <w:qFormat/>
    <w:rsid w:val="00C828FD"/>
    <w:rPr>
      <w:b/>
      <w:bCs/>
      <w:smallCaps/>
      <w:color w:val="0F4761" w:themeColor="accent1" w:themeShade="BF"/>
      <w:spacing w:val="5"/>
    </w:rPr>
  </w:style>
  <w:style w:type="paragraph" w:styleId="Nagwek">
    <w:name w:val="header"/>
    <w:basedOn w:val="Normalny"/>
    <w:link w:val="NagwekZnak"/>
    <w:uiPriority w:val="99"/>
    <w:unhideWhenUsed/>
    <w:rsid w:val="00C828FD"/>
    <w:pPr>
      <w:widowControl/>
      <w:tabs>
        <w:tab w:val="center" w:pos="4536"/>
        <w:tab w:val="right" w:pos="9072"/>
      </w:tabs>
    </w:pPr>
    <w:rPr>
      <w:rFonts w:asciiTheme="minorHAnsi" w:eastAsiaTheme="minorHAnsi" w:hAnsiTheme="minorHAnsi" w:cstheme="minorBidi"/>
      <w:kern w:val="2"/>
      <w:sz w:val="24"/>
      <w:szCs w:val="24"/>
      <w:lang w:eastAsia="en-US"/>
      <w14:ligatures w14:val="standardContextual"/>
    </w:rPr>
  </w:style>
  <w:style w:type="character" w:customStyle="1" w:styleId="NagwekZnak">
    <w:name w:val="Nagłówek Znak"/>
    <w:basedOn w:val="Domylnaczcionkaakapitu"/>
    <w:link w:val="Nagwek"/>
    <w:uiPriority w:val="99"/>
    <w:rsid w:val="00C828FD"/>
  </w:style>
  <w:style w:type="paragraph" w:styleId="Stopka">
    <w:name w:val="footer"/>
    <w:basedOn w:val="Normalny"/>
    <w:link w:val="StopkaZnak"/>
    <w:uiPriority w:val="99"/>
    <w:unhideWhenUsed/>
    <w:rsid w:val="00C828FD"/>
    <w:pPr>
      <w:widowControl/>
      <w:tabs>
        <w:tab w:val="center" w:pos="4536"/>
        <w:tab w:val="right" w:pos="9072"/>
      </w:tabs>
    </w:pPr>
    <w:rPr>
      <w:rFonts w:asciiTheme="minorHAnsi" w:eastAsiaTheme="minorHAnsi" w:hAnsiTheme="minorHAnsi" w:cstheme="minorBidi"/>
      <w:kern w:val="2"/>
      <w:sz w:val="24"/>
      <w:szCs w:val="24"/>
      <w:lang w:eastAsia="en-US"/>
      <w14:ligatures w14:val="standardContextual"/>
    </w:rPr>
  </w:style>
  <w:style w:type="character" w:customStyle="1" w:styleId="StopkaZnak">
    <w:name w:val="Stopka Znak"/>
    <w:basedOn w:val="Domylnaczcionkaakapitu"/>
    <w:link w:val="Stopka"/>
    <w:uiPriority w:val="99"/>
    <w:rsid w:val="00C828FD"/>
  </w:style>
  <w:style w:type="character" w:customStyle="1" w:styleId="JustowanyArialZnak">
    <w:name w:val="Justowany Arial Znak"/>
    <w:link w:val="JustowanyArial"/>
    <w:uiPriority w:val="1"/>
    <w:locked/>
    <w:rsid w:val="000B146B"/>
    <w:rPr>
      <w:rFonts w:ascii="Arial" w:eastAsia="Arial" w:hAnsi="Arial" w:cs="Arial"/>
      <w:color w:val="231F20"/>
      <w:spacing w:val="1"/>
    </w:rPr>
  </w:style>
  <w:style w:type="paragraph" w:customStyle="1" w:styleId="JustowanyArial">
    <w:name w:val="Justowany Arial"/>
    <w:basedOn w:val="Tekstpodstawowy"/>
    <w:link w:val="JustowanyArialZnak"/>
    <w:uiPriority w:val="1"/>
    <w:qFormat/>
    <w:locked/>
    <w:rsid w:val="000B146B"/>
    <w:pPr>
      <w:spacing w:after="0" w:line="224" w:lineRule="exact"/>
      <w:ind w:left="20" w:right="20"/>
      <w:jc w:val="both"/>
    </w:pPr>
    <w:rPr>
      <w:rFonts w:eastAsia="Arial" w:cs="Arial"/>
      <w:color w:val="231F20"/>
      <w:spacing w:val="1"/>
      <w:kern w:val="2"/>
      <w:sz w:val="24"/>
      <w:szCs w:val="24"/>
      <w:lang w:eastAsia="en-US"/>
      <w14:ligatures w14:val="standardContextual"/>
    </w:rPr>
  </w:style>
  <w:style w:type="paragraph" w:styleId="Tekstpodstawowy">
    <w:name w:val="Body Text"/>
    <w:basedOn w:val="Normalny"/>
    <w:link w:val="TekstpodstawowyZnak"/>
    <w:uiPriority w:val="99"/>
    <w:semiHidden/>
    <w:unhideWhenUsed/>
    <w:rsid w:val="000B146B"/>
    <w:pPr>
      <w:spacing w:after="120"/>
    </w:pPr>
  </w:style>
  <w:style w:type="character" w:customStyle="1" w:styleId="TekstpodstawowyZnak">
    <w:name w:val="Tekst podstawowy Znak"/>
    <w:basedOn w:val="Domylnaczcionkaakapitu"/>
    <w:link w:val="Tekstpodstawowy"/>
    <w:uiPriority w:val="99"/>
    <w:semiHidden/>
    <w:rsid w:val="000B146B"/>
    <w:rPr>
      <w:rFonts w:ascii="Arial" w:eastAsia="Calibri" w:hAnsi="Arial" w:cs="Times New Roman"/>
      <w:kern w:val="0"/>
      <w:sz w:val="20"/>
      <w:szCs w:val="20"/>
      <w:lang w:eastAsia="pl-PL"/>
      <w14:ligatures w14:val="none"/>
    </w:rPr>
  </w:style>
  <w:style w:type="paragraph" w:customStyle="1" w:styleId="p1">
    <w:name w:val="p1"/>
    <w:basedOn w:val="Normalny"/>
    <w:rsid w:val="00F56DA4"/>
    <w:pPr>
      <w:widowControl/>
      <w:spacing w:before="100" w:beforeAutospacing="1" w:after="100"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0133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mroczek\Desktop\nowy%20papier%20firmowy\S.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761786-A49C-4835-A334-496DA65F5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emplate>
  <TotalTime>21</TotalTime>
  <Pages>2</Pages>
  <Words>656</Words>
  <Characters>3939</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Mroczek</dc:creator>
  <cp:keywords/>
  <dc:description/>
  <cp:lastModifiedBy>Marcin Tyrakowski</cp:lastModifiedBy>
  <cp:revision>31</cp:revision>
  <dcterms:created xsi:type="dcterms:W3CDTF">2026-07-24T20:50:00Z</dcterms:created>
  <dcterms:modified xsi:type="dcterms:W3CDTF">2026-07-24T21:15:00Z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c2874b15953eeb94176e0b927eb3dbec2c7b1e9ea3730944f7eda8275e595c4d</vt:lpwstr>
  </property>
</Properties>
</file>